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289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Емельяненко Олега Юрьевича, </w:t>
      </w:r>
      <w:r>
        <w:rPr>
          <w:rStyle w:val="cat-ExternalSystemDefinedgrp-2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неработающего, не имеющего регистрации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ХМАО-Югре,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Емельяненко О.Ю. 16.12.2025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4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15.12.2025,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2 0</w:t>
      </w:r>
      <w:r>
        <w:rPr>
          <w:rFonts w:ascii="Times New Roman" w:eastAsia="Times New Roman" w:hAnsi="Times New Roman" w:cs="Times New Roman"/>
          <w:sz w:val="25"/>
          <w:szCs w:val="25"/>
        </w:rPr>
        <w:t>00 рублей, назначенный постановлением по делу об административном правонарушении №</w:t>
      </w:r>
      <w:r>
        <w:rPr>
          <w:rStyle w:val="cat-UserDefinedgrp-35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02.10.2025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 19.1</w:t>
      </w:r>
      <w:r>
        <w:rPr>
          <w:rFonts w:ascii="Times New Roman" w:eastAsia="Times New Roman" w:hAnsi="Times New Roman" w:cs="Times New Roman"/>
          <w:sz w:val="25"/>
          <w:szCs w:val="25"/>
        </w:rPr>
        <w:t>5.1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14.10.2025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02.10.2025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5"/>
          <w:szCs w:val="25"/>
        </w:rPr>
        <w:t>является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Style w:val="cat-UserDefinedgrp-35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02.10.2025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19.15.1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14.10.2026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на 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60 </w:t>
      </w:r>
      <w:r>
        <w:rPr>
          <w:rFonts w:ascii="Times New Roman" w:eastAsia="Times New Roman" w:hAnsi="Times New Roman" w:cs="Times New Roman"/>
          <w:sz w:val="25"/>
          <w:szCs w:val="25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шестидесятидневный срок для уплаты штрафа начинает течь с 15.10.2025 и последним днем оплаты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 учетом установленных по делу обстоятельств, мировой судья считает возможным назначить Емельяненко О.Ю.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Емельяненко Олега Юрьевича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0412365400395002892620100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ExternalSystemDefinedgrp-31rplc-16">
    <w:name w:val="cat-ExternalSystemDefined grp-31 rplc-16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7rplc-57">
    <w:name w:val="cat-UserDefined grp-37 rplc-57"/>
    <w:basedOn w:val="DefaultParagraphFont"/>
  </w:style>
  <w:style w:type="character" w:customStyle="1" w:styleId="cat-UserDefinedgrp-38rplc-60">
    <w:name w:val="cat-UserDefined grp-38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